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861F5A" w14:textId="6C97D117" w:rsidR="00CD7A98" w:rsidRDefault="00CD7A98" w:rsidP="006A40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11.10.2021г № 82</w:t>
      </w:r>
      <w:bookmarkStart w:id="0" w:name="_GoBack"/>
      <w:bookmarkEnd w:id="0"/>
    </w:p>
    <w:p w14:paraId="53F165F8" w14:textId="2C44246A" w:rsidR="006A40C1" w:rsidRDefault="006A40C1" w:rsidP="006A40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6EE1B096" w14:textId="77777777" w:rsidR="006A40C1" w:rsidRDefault="006A40C1" w:rsidP="006A40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14:paraId="63404DFF" w14:textId="77777777" w:rsidR="006A40C1" w:rsidRDefault="006A40C1" w:rsidP="006A40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МУНИЦИПАЛЬНЫЙ РАЙОН</w:t>
      </w:r>
    </w:p>
    <w:p w14:paraId="34FD11DE" w14:textId="77777777" w:rsidR="006A40C1" w:rsidRDefault="006A40C1" w:rsidP="006A40C1">
      <w:pPr>
        <w:pStyle w:val="2"/>
        <w:jc w:val="center"/>
        <w:rPr>
          <w:rFonts w:eastAsia="Calibri" w:cs="Arial"/>
          <w:b/>
          <w:sz w:val="32"/>
          <w:szCs w:val="32"/>
        </w:rPr>
      </w:pPr>
      <w:r>
        <w:rPr>
          <w:rFonts w:eastAsia="Calibri" w:cs="Arial"/>
          <w:b/>
          <w:sz w:val="32"/>
          <w:szCs w:val="32"/>
        </w:rPr>
        <w:t>МИНГАТУЙСКОЕ МУНИЦИПАЛЬНОЕ ОБРАЗОВАНИЕ</w:t>
      </w:r>
    </w:p>
    <w:p w14:paraId="6BA35081" w14:textId="77777777" w:rsidR="006A40C1" w:rsidRDefault="006A40C1" w:rsidP="006A40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7354636A" w14:textId="77777777" w:rsidR="006A40C1" w:rsidRDefault="006A40C1" w:rsidP="006A40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0776D1C6" w14:textId="77777777" w:rsidR="006A40C1" w:rsidRDefault="006A40C1" w:rsidP="006A40C1">
      <w:pPr>
        <w:rPr>
          <w:rFonts w:ascii="Arial" w:hAnsi="Arial" w:cs="Arial"/>
          <w:b/>
          <w:sz w:val="32"/>
          <w:szCs w:val="32"/>
        </w:rPr>
      </w:pPr>
    </w:p>
    <w:p w14:paraId="745A3A92" w14:textId="77777777" w:rsidR="006A40C1" w:rsidRDefault="006A40C1" w:rsidP="0072462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 изменений  в Правила  благоустройства  территории  </w:t>
      </w:r>
      <w:proofErr w:type="spellStart"/>
      <w:r>
        <w:rPr>
          <w:rFonts w:ascii="Arial" w:hAnsi="Arial" w:cs="Arial"/>
          <w:b/>
          <w:sz w:val="32"/>
          <w:szCs w:val="32"/>
        </w:rPr>
        <w:t>Мингатуйского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  <w:r w:rsidR="00724621">
        <w:rPr>
          <w:rFonts w:ascii="Arial" w:hAnsi="Arial" w:cs="Arial"/>
          <w:b/>
          <w:sz w:val="32"/>
          <w:szCs w:val="32"/>
        </w:rPr>
        <w:t xml:space="preserve">, утвержденные   решением Думы № 88 от 16.05.2016г  </w:t>
      </w:r>
      <w:proofErr w:type="spellStart"/>
      <w:r>
        <w:rPr>
          <w:rFonts w:ascii="Arial" w:hAnsi="Arial" w:cs="Arial"/>
          <w:b/>
          <w:sz w:val="32"/>
          <w:szCs w:val="32"/>
        </w:rPr>
        <w:t>Мингатуйского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="00724621">
        <w:rPr>
          <w:rFonts w:ascii="Arial" w:hAnsi="Arial" w:cs="Arial"/>
          <w:b/>
          <w:sz w:val="32"/>
          <w:szCs w:val="32"/>
        </w:rPr>
        <w:t>муниципального  образования</w:t>
      </w:r>
    </w:p>
    <w:p w14:paraId="4485E23C" w14:textId="77777777" w:rsidR="006A40C1" w:rsidRDefault="006A40C1"/>
    <w:p w14:paraId="0C21438B" w14:textId="77777777" w:rsidR="001F7C95" w:rsidRDefault="001F7C95" w:rsidP="001F7C95">
      <w:pPr>
        <w:ind w:firstLine="708"/>
        <w:jc w:val="both"/>
      </w:pPr>
    </w:p>
    <w:p w14:paraId="7067695F" w14:textId="0A086435" w:rsidR="006A40C1" w:rsidRPr="00B658AE" w:rsidRDefault="001F7C95" w:rsidP="001F7C95">
      <w:pPr>
        <w:ind w:firstLine="708"/>
        <w:jc w:val="both"/>
        <w:rPr>
          <w:rFonts w:ascii="Arial" w:hAnsi="Arial" w:cs="Arial"/>
        </w:rPr>
      </w:pPr>
      <w:r>
        <w:t>В</w:t>
      </w:r>
      <w:r w:rsidR="006A40C1" w:rsidRPr="00B658AE">
        <w:rPr>
          <w:rFonts w:ascii="Arial" w:hAnsi="Arial" w:cs="Arial"/>
        </w:rPr>
        <w:t xml:space="preserve"> целях  приведения  Правил  благоустройства территории  </w:t>
      </w:r>
      <w:proofErr w:type="spellStart"/>
      <w:r w:rsidR="006A40C1" w:rsidRPr="00B658AE">
        <w:rPr>
          <w:rFonts w:ascii="Arial" w:hAnsi="Arial" w:cs="Arial"/>
        </w:rPr>
        <w:t>Мингтуйского</w:t>
      </w:r>
      <w:proofErr w:type="spellEnd"/>
      <w:r w:rsidR="006A40C1" w:rsidRPr="00B658AE">
        <w:rPr>
          <w:rFonts w:ascii="Arial" w:hAnsi="Arial" w:cs="Arial"/>
        </w:rPr>
        <w:t xml:space="preserve">  муниципального образования, утвержденных  решением Думы </w:t>
      </w:r>
      <w:r w:rsidR="00724621" w:rsidRPr="00B658AE">
        <w:rPr>
          <w:rFonts w:ascii="Arial" w:hAnsi="Arial" w:cs="Arial"/>
        </w:rPr>
        <w:t>№ 88 от 16.05.2016г</w:t>
      </w:r>
      <w:r w:rsidR="006A40C1" w:rsidRPr="00B658AE">
        <w:rPr>
          <w:rFonts w:ascii="Arial" w:hAnsi="Arial" w:cs="Arial"/>
        </w:rPr>
        <w:t xml:space="preserve">   </w:t>
      </w:r>
      <w:proofErr w:type="spellStart"/>
      <w:r w:rsidR="006A40C1" w:rsidRPr="00B658AE">
        <w:rPr>
          <w:rFonts w:ascii="Arial" w:hAnsi="Arial" w:cs="Arial"/>
        </w:rPr>
        <w:t>Мингатуйского</w:t>
      </w:r>
      <w:proofErr w:type="spellEnd"/>
      <w:r w:rsidR="006A40C1" w:rsidRPr="00B658AE">
        <w:rPr>
          <w:rFonts w:ascii="Arial" w:hAnsi="Arial" w:cs="Arial"/>
        </w:rPr>
        <w:t xml:space="preserve"> муниципального  образования </w:t>
      </w:r>
      <w:r w:rsidR="00724621" w:rsidRPr="00B658AE">
        <w:rPr>
          <w:rFonts w:ascii="Arial" w:hAnsi="Arial" w:cs="Arial"/>
        </w:rPr>
        <w:t xml:space="preserve"> </w:t>
      </w:r>
      <w:r w:rsidR="006A40C1" w:rsidRPr="00B658AE">
        <w:rPr>
          <w:rFonts w:ascii="Arial" w:hAnsi="Arial" w:cs="Arial"/>
        </w:rPr>
        <w:t xml:space="preserve">в соответствие  с Федеральным  законом  от 24.06.1998 № 89-ФЗ « Об  отходах  производства  и потребления», Правилами  обустройства мест (площадок) накопления  твердых  коммунальных  отходов  и ведения  их реестра, утвержденными  постановлением  Правительства Российской  Федерации  от 31.08.2018г. № 1039, Территориальной  схемой   обращения  с отходами, в  Иркутской  области, утвержденной  приказом  Министерства  природных ресурсов  и экологии  Иркутской  </w:t>
      </w:r>
      <w:r w:rsidR="00724621" w:rsidRPr="00B658AE">
        <w:rPr>
          <w:rFonts w:ascii="Arial" w:hAnsi="Arial" w:cs="Arial"/>
        </w:rPr>
        <w:t>области  от 29.12.2017 г. № 43-</w:t>
      </w:r>
      <w:r w:rsidR="006A40C1" w:rsidRPr="00B658AE">
        <w:rPr>
          <w:rFonts w:ascii="Arial" w:hAnsi="Arial" w:cs="Arial"/>
        </w:rPr>
        <w:t xml:space="preserve">мпр, в части </w:t>
      </w:r>
      <w:r w:rsidR="00724621" w:rsidRPr="00B658AE">
        <w:rPr>
          <w:rFonts w:ascii="Arial" w:hAnsi="Arial" w:cs="Arial"/>
        </w:rPr>
        <w:t xml:space="preserve"> требований  к местам (площадка</w:t>
      </w:r>
      <w:r w:rsidR="006A40C1" w:rsidRPr="00B658AE">
        <w:rPr>
          <w:rFonts w:ascii="Arial" w:hAnsi="Arial" w:cs="Arial"/>
        </w:rPr>
        <w:t>м) накопления  твердых  коммунальных  отходов,</w:t>
      </w:r>
      <w:r w:rsidR="005717AC">
        <w:rPr>
          <w:rFonts w:ascii="Arial" w:hAnsi="Arial" w:cs="Arial"/>
        </w:rPr>
        <w:t xml:space="preserve"> санитарным правилам № 2.1.3684-21 от 01.03.2021г. «Санитарные-эпидемиологические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</w:t>
      </w:r>
      <w:proofErr w:type="spellStart"/>
      <w:r w:rsidR="005717AC">
        <w:rPr>
          <w:rFonts w:ascii="Arial" w:hAnsi="Arial" w:cs="Arial"/>
        </w:rPr>
        <w:t>противоэпидических</w:t>
      </w:r>
      <w:proofErr w:type="spellEnd"/>
      <w:r w:rsidR="005717AC">
        <w:rPr>
          <w:rFonts w:ascii="Arial" w:hAnsi="Arial" w:cs="Arial"/>
        </w:rPr>
        <w:t xml:space="preserve"> (профилактических) мероприятий»,</w:t>
      </w:r>
      <w:r w:rsidR="006A40C1" w:rsidRPr="00B658AE">
        <w:rPr>
          <w:rFonts w:ascii="Arial" w:hAnsi="Arial" w:cs="Arial"/>
        </w:rPr>
        <w:t xml:space="preserve"> руководствуясь Федеральным законом  от 6 октября  2003 года  № 131-ФЗ «Об  общих  принципах  организации  самоуправления  в Российской Федерации», </w:t>
      </w:r>
      <w:r w:rsidR="002356CE" w:rsidRPr="00B658AE">
        <w:rPr>
          <w:rFonts w:ascii="Arial" w:hAnsi="Arial" w:cs="Arial"/>
        </w:rPr>
        <w:t>руководствуясь Уставом</w:t>
      </w:r>
      <w:r w:rsidR="006A40C1" w:rsidRPr="00B658AE">
        <w:rPr>
          <w:rFonts w:ascii="Arial" w:hAnsi="Arial" w:cs="Arial"/>
        </w:rPr>
        <w:t xml:space="preserve">  </w:t>
      </w:r>
      <w:proofErr w:type="spellStart"/>
      <w:r w:rsidR="006A40C1" w:rsidRPr="00B658AE">
        <w:rPr>
          <w:rFonts w:ascii="Arial" w:hAnsi="Arial" w:cs="Arial"/>
        </w:rPr>
        <w:t>Мингатуйского</w:t>
      </w:r>
      <w:proofErr w:type="spellEnd"/>
      <w:r w:rsidR="006A40C1" w:rsidRPr="00B658AE">
        <w:rPr>
          <w:rFonts w:ascii="Arial" w:hAnsi="Arial" w:cs="Arial"/>
        </w:rPr>
        <w:t xml:space="preserve">  муниципального образования, </w:t>
      </w:r>
    </w:p>
    <w:p w14:paraId="4A424DC8" w14:textId="77777777" w:rsidR="00B219B9" w:rsidRDefault="00B219B9" w:rsidP="00724621">
      <w:pPr>
        <w:ind w:firstLine="709"/>
        <w:jc w:val="both"/>
      </w:pPr>
    </w:p>
    <w:p w14:paraId="6CAEDDA0" w14:textId="77777777" w:rsidR="00B219B9" w:rsidRPr="00724621" w:rsidRDefault="00B219B9" w:rsidP="00724621">
      <w:pPr>
        <w:ind w:firstLine="709"/>
        <w:jc w:val="center"/>
        <w:rPr>
          <w:b/>
        </w:rPr>
      </w:pPr>
      <w:r w:rsidRPr="00724621">
        <w:rPr>
          <w:b/>
        </w:rPr>
        <w:t>РЕШИЛА:</w:t>
      </w:r>
    </w:p>
    <w:p w14:paraId="0B793984" w14:textId="77777777" w:rsidR="00724621" w:rsidRDefault="00724621" w:rsidP="00724621">
      <w:pPr>
        <w:ind w:firstLine="709"/>
        <w:jc w:val="both"/>
      </w:pPr>
    </w:p>
    <w:p w14:paraId="44A03021" w14:textId="77777777" w:rsidR="00B219B9" w:rsidRPr="00B658AE" w:rsidRDefault="00B219B9" w:rsidP="00724621">
      <w:pPr>
        <w:pStyle w:val="a3"/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658AE">
        <w:rPr>
          <w:rFonts w:ascii="Arial" w:hAnsi="Arial" w:cs="Arial"/>
        </w:rPr>
        <w:t xml:space="preserve">Внести в Правила   благоустройства  территории  </w:t>
      </w:r>
      <w:proofErr w:type="spellStart"/>
      <w:r w:rsidRPr="00B658AE">
        <w:rPr>
          <w:rFonts w:ascii="Arial" w:hAnsi="Arial" w:cs="Arial"/>
        </w:rPr>
        <w:t>Мингатуйского</w:t>
      </w:r>
      <w:proofErr w:type="spellEnd"/>
      <w:r w:rsidRPr="00B658AE">
        <w:rPr>
          <w:rFonts w:ascii="Arial" w:hAnsi="Arial" w:cs="Arial"/>
        </w:rPr>
        <w:t xml:space="preserve"> муниципального  образования, утвержденных  решением Думы</w:t>
      </w:r>
      <w:r w:rsidR="00724621" w:rsidRPr="00B658AE">
        <w:rPr>
          <w:rFonts w:ascii="Arial" w:hAnsi="Arial" w:cs="Arial"/>
        </w:rPr>
        <w:t xml:space="preserve"> № 88 от 16.05.2016г</w:t>
      </w:r>
      <w:r w:rsidRPr="00B658AE">
        <w:rPr>
          <w:rFonts w:ascii="Arial" w:hAnsi="Arial" w:cs="Arial"/>
        </w:rPr>
        <w:t xml:space="preserve">  </w:t>
      </w:r>
      <w:proofErr w:type="spellStart"/>
      <w:r w:rsidRPr="00B658AE">
        <w:rPr>
          <w:rFonts w:ascii="Arial" w:hAnsi="Arial" w:cs="Arial"/>
        </w:rPr>
        <w:t>Мингатуйского</w:t>
      </w:r>
      <w:proofErr w:type="spellEnd"/>
      <w:r w:rsidRPr="00B658AE">
        <w:rPr>
          <w:rFonts w:ascii="Arial" w:hAnsi="Arial" w:cs="Arial"/>
        </w:rPr>
        <w:t xml:space="preserve"> муниципального образования</w:t>
      </w:r>
      <w:r w:rsidR="00487F24" w:rsidRPr="00B658AE">
        <w:rPr>
          <w:rFonts w:ascii="Arial" w:hAnsi="Arial" w:cs="Arial"/>
        </w:rPr>
        <w:t xml:space="preserve"> </w:t>
      </w:r>
      <w:r w:rsidRPr="00B658AE">
        <w:rPr>
          <w:rFonts w:ascii="Arial" w:hAnsi="Arial" w:cs="Arial"/>
        </w:rPr>
        <w:t>следующие  изменения:</w:t>
      </w:r>
    </w:p>
    <w:p w14:paraId="50633E26" w14:textId="464BB7E9" w:rsidR="00B219B9" w:rsidRPr="00B658AE" w:rsidRDefault="001F7C95" w:rsidP="00724621">
      <w:pPr>
        <w:pStyle w:val="a3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Пу</w:t>
      </w:r>
      <w:r w:rsidR="002356CE" w:rsidRPr="00B658AE">
        <w:rPr>
          <w:rFonts w:ascii="Arial" w:hAnsi="Arial" w:cs="Arial"/>
        </w:rPr>
        <w:t>нкт 1.2.</w:t>
      </w:r>
      <w:r w:rsidR="00B219B9" w:rsidRPr="00B658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определение отходов производства и потребления изложить в следующей редакции</w:t>
      </w:r>
      <w:r w:rsidR="00B219B9" w:rsidRPr="00B658AE">
        <w:rPr>
          <w:rFonts w:ascii="Arial" w:hAnsi="Arial" w:cs="Arial"/>
        </w:rPr>
        <w:t>:</w:t>
      </w:r>
    </w:p>
    <w:p w14:paraId="10512827" w14:textId="31F33F56" w:rsidR="001F7C95" w:rsidRPr="00E37678" w:rsidRDefault="001F7C95" w:rsidP="00E37678">
      <w:pPr>
        <w:pStyle w:val="a3"/>
        <w:numPr>
          <w:ilvl w:val="1"/>
          <w:numId w:val="1"/>
        </w:numPr>
        <w:ind w:left="0" w:firstLine="708"/>
        <w:jc w:val="both"/>
        <w:rPr>
          <w:rFonts w:ascii="Arial" w:hAnsi="Arial" w:cs="Arial"/>
        </w:rPr>
      </w:pPr>
      <w:r w:rsidRPr="00E37678">
        <w:rPr>
          <w:rFonts w:ascii="Arial" w:hAnsi="Arial" w:cs="Arial"/>
        </w:rPr>
        <w:t xml:space="preserve">Твердые коммунальные отходы (далее также - ТКО)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</w:t>
      </w:r>
      <w:r w:rsidRPr="00E37678">
        <w:rPr>
          <w:rFonts w:ascii="Arial" w:hAnsi="Arial" w:cs="Arial"/>
        </w:rPr>
        <w:lastRenderedPageBreak/>
        <w:t>образующимся в жилых помещениях в процессе потребления физическими лицами.</w:t>
      </w:r>
      <w:r w:rsidR="002356CE" w:rsidRPr="00E37678">
        <w:rPr>
          <w:rFonts w:ascii="Arial" w:hAnsi="Arial" w:cs="Arial"/>
        </w:rPr>
        <w:t xml:space="preserve">  </w:t>
      </w:r>
    </w:p>
    <w:p w14:paraId="6C3239B1" w14:textId="14ED30DB" w:rsidR="001F7C95" w:rsidRDefault="00E37678" w:rsidP="005717AC">
      <w:pPr>
        <w:pStyle w:val="a3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Пункт 8.2.14 </w:t>
      </w:r>
      <w:r w:rsidR="005717AC" w:rsidRPr="005717AC">
        <w:rPr>
          <w:rFonts w:ascii="Arial" w:hAnsi="Arial" w:cs="Arial"/>
        </w:rPr>
        <w:t>Требования  к  контейнерным  площадкам  и места</w:t>
      </w:r>
      <w:proofErr w:type="gramStart"/>
      <w:r w:rsidR="005717AC" w:rsidRPr="005717AC">
        <w:rPr>
          <w:rFonts w:ascii="Arial" w:hAnsi="Arial" w:cs="Arial"/>
        </w:rPr>
        <w:t>м(</w:t>
      </w:r>
      <w:proofErr w:type="gramEnd"/>
      <w:r w:rsidR="005717AC" w:rsidRPr="005717AC">
        <w:rPr>
          <w:rFonts w:ascii="Arial" w:hAnsi="Arial" w:cs="Arial"/>
        </w:rPr>
        <w:t>площадкам)  временного накопления  твердых коммунальных  отходов</w:t>
      </w:r>
      <w:r>
        <w:rPr>
          <w:rFonts w:ascii="Arial" w:hAnsi="Arial" w:cs="Arial"/>
        </w:rPr>
        <w:t xml:space="preserve"> изложить в следующей редакции:</w:t>
      </w:r>
    </w:p>
    <w:p w14:paraId="38327844" w14:textId="77777777" w:rsidR="004440C1" w:rsidRPr="004440C1" w:rsidRDefault="00E37678" w:rsidP="004440C1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  <w:color w:val="444444"/>
        </w:rPr>
        <mc:AlternateContent>
          <mc:Choice Requires="wps">
            <w:drawing>
              <wp:inline distT="0" distB="0" distL="0" distR="0" wp14:anchorId="22C19CF3" wp14:editId="25F11118">
                <wp:extent cx="196215" cy="219075"/>
                <wp:effectExtent l="0" t="0" r="0" b="9525"/>
                <wp:docPr id="57" name="AutoShap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6215" cy="219075"/>
                        </a:xfrm>
                        <a:custGeom>
                          <a:avLst/>
                          <a:gdLst>
                            <a:gd name="connsiteX0" fmla="*/ 0 w 104775"/>
                            <a:gd name="connsiteY0" fmla="*/ 0 h 219075"/>
                            <a:gd name="connsiteX1" fmla="*/ 104775 w 104775"/>
                            <a:gd name="connsiteY1" fmla="*/ 0 h 219075"/>
                            <a:gd name="connsiteX2" fmla="*/ 104775 w 104775"/>
                            <a:gd name="connsiteY2" fmla="*/ 219075 h 219075"/>
                            <a:gd name="connsiteX3" fmla="*/ 0 w 104775"/>
                            <a:gd name="connsiteY3" fmla="*/ 219075 h 219075"/>
                            <a:gd name="connsiteX4" fmla="*/ 0 w 104775"/>
                            <a:gd name="connsiteY4" fmla="*/ 0 h 219075"/>
                            <a:gd name="connsiteX0" fmla="*/ 104775 w 196215"/>
                            <a:gd name="connsiteY0" fmla="*/ 219075 h 219075"/>
                            <a:gd name="connsiteX1" fmla="*/ 0 w 196215"/>
                            <a:gd name="connsiteY1" fmla="*/ 219075 h 219075"/>
                            <a:gd name="connsiteX2" fmla="*/ 0 w 196215"/>
                            <a:gd name="connsiteY2" fmla="*/ 0 h 219075"/>
                            <a:gd name="connsiteX3" fmla="*/ 196215 w 196215"/>
                            <a:gd name="connsiteY3" fmla="*/ 91440 h 2190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96215" h="219075">
                              <a:moveTo>
                                <a:pt x="104775" y="219075"/>
                              </a:moveTo>
                              <a:lnTo>
                                <a:pt x="0" y="219075"/>
                              </a:lnTo>
                              <a:lnTo>
                                <a:pt x="0" y="0"/>
                              </a:lnTo>
                              <a:cubicBezTo>
                                <a:pt x="34925" y="0"/>
                                <a:pt x="196215" y="91440"/>
                                <a:pt x="196215" y="91440"/>
                              </a:cubicBez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70844" w14:textId="77777777" w:rsidR="004440C1" w:rsidRDefault="004440C1" w:rsidP="00E37678"/>
                          <w:p w14:paraId="568DD8E0" w14:textId="77777777" w:rsidR="004440C1" w:rsidRDefault="004440C1" w:rsidP="00E37678"/>
                          <w:p w14:paraId="45175CBC" w14:textId="70FA8A05" w:rsidR="00E37678" w:rsidRDefault="00E37678" w:rsidP="00E3767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2C19CF3" id="AutoShape 39" o:spid="_x0000_s1026" style="width:15.4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196215,219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" adj="-11796480,,5400" path="m104775,219075l,219075,,c34925,,196215,91440,196215,91440e" filled="f" stroked="f">
                <v:stroke joinstyle="miter"/>
                <v:formulas/>
                <v:path o:connecttype="custom" o:connectlocs="104775,219075;0,219075;0,0;196215,91440" o:connectangles="0,0,0,0" textboxrect="0,0,196215,219075"/>
                <o:lock v:ext="edit" aspectratio="t"/>
                <v:textbox>
                  <w:txbxContent>
                    <w:p w14:paraId="2BF70844" w14:textId="77777777" w:rsidR="004440C1" w:rsidRDefault="004440C1" w:rsidP="00E37678"/>
                    <w:p w14:paraId="568DD8E0" w14:textId="77777777" w:rsidR="004440C1" w:rsidRDefault="004440C1" w:rsidP="00E37678"/>
                    <w:p w14:paraId="45175CBC" w14:textId="70FA8A05" w:rsidR="00E37678" w:rsidRDefault="00E37678" w:rsidP="00E37678">
                      <w: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color w:val="444444"/>
        </w:rPr>
        <w:t> </w:t>
      </w:r>
      <w:hyperlink r:id="rId6" w:anchor="8Q40M1" w:history="1"/>
      <w:r w:rsidRPr="004440C1">
        <w:rPr>
          <w:rFonts w:ascii="Arial" w:hAnsi="Arial" w:cs="Arial"/>
        </w:rPr>
        <w:t>На контейнерных площадках должно размещаться не более 8 контейнеров для смешанного накопления ТКО или 12 контейнеров, из которых 4 - для раздельного накопления ТКО, и не более 2 бункеров для накопления КГО.</w:t>
      </w:r>
    </w:p>
    <w:p w14:paraId="5A411B59" w14:textId="3CF25AED" w:rsidR="00E37678" w:rsidRPr="004440C1" w:rsidRDefault="00E46739" w:rsidP="004440C1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E37678" w:rsidRPr="004440C1">
        <w:rPr>
          <w:rFonts w:ascii="Arial" w:hAnsi="Arial" w:cs="Arial"/>
        </w:rPr>
        <w:t>В случае раздельного накопления</w:t>
      </w:r>
      <w:r w:rsidR="00E37678" w:rsidRPr="004440C1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824F8C1" wp14:editId="6D67E0F2">
                <wp:extent cx="104775" cy="219075"/>
                <wp:effectExtent l="0" t="0" r="0" b="0"/>
                <wp:docPr id="56" name="AutoShap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FF36169" id="AutoShape 40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="00E37678" w:rsidRPr="004440C1">
        <w:rPr>
          <w:rFonts w:ascii="Arial" w:hAnsi="Arial" w:cs="Arial"/>
        </w:rPr>
        <w:t> отходов на контейнерной площадке их владельцем должны быть предусмотрены контейнеры для каждого вида отходов или группы однородных отходов, исключающие смешивание различных видов отходов или групп отходов, либо групп однородных отходов.</w:t>
      </w:r>
    </w:p>
    <w:p w14:paraId="07572A6B" w14:textId="500500D9" w:rsidR="00E37678" w:rsidRPr="00D33192" w:rsidRDefault="00E37678" w:rsidP="00E46739">
      <w:pPr>
        <w:pStyle w:val="formattext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444444"/>
        </w:rPr>
        <w:t xml:space="preserve"> </w:t>
      </w:r>
      <w:r w:rsidR="00E46739">
        <w:rPr>
          <w:rFonts w:ascii="Arial" w:hAnsi="Arial" w:cs="Arial"/>
          <w:color w:val="444444"/>
        </w:rPr>
        <w:tab/>
      </w:r>
      <w:r w:rsidRPr="00D33192">
        <w:rPr>
          <w:rFonts w:ascii="Arial" w:hAnsi="Arial" w:cs="Arial"/>
        </w:rPr>
        <w:t>При накоплении ТКО,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  <w:r w:rsidRPr="00D33192">
        <w:rPr>
          <w:rFonts w:ascii="Arial" w:hAnsi="Arial" w:cs="Arial"/>
        </w:rPr>
        <w:br/>
      </w:r>
      <w:r w:rsidR="00E46739" w:rsidRPr="00D33192">
        <w:rPr>
          <w:rFonts w:ascii="Arial" w:hAnsi="Arial" w:cs="Arial"/>
        </w:rPr>
        <w:t xml:space="preserve">          </w:t>
      </w:r>
      <w:r w:rsidRPr="00D33192">
        <w:rPr>
          <w:rFonts w:ascii="Arial" w:hAnsi="Arial" w:cs="Arial"/>
        </w:rPr>
        <w:t xml:space="preserve"> Контейнерная площадка и (или) специальная площадка после погрузки ТКО (КГО) в мусоровоз в случае их загрязнения при погрузке должны быть очищены от отходов владельцем контейнерной и (или) специальной площадки.</w:t>
      </w:r>
      <w:r w:rsidRPr="00D33192">
        <w:rPr>
          <w:rFonts w:ascii="Arial" w:hAnsi="Arial" w:cs="Arial"/>
        </w:rPr>
        <w:br/>
        <w:t xml:space="preserve"> Срок временного накопления несортированных ТКО определяется исходя из среднесуточной температуры наружного воздуха в течение 3-х суток:</w:t>
      </w:r>
      <w:r w:rsidRPr="00D33192">
        <w:rPr>
          <w:rFonts w:ascii="Arial" w:hAnsi="Arial" w:cs="Arial"/>
        </w:rPr>
        <w:br/>
        <w:t>плюс 5°С и выше - не более 1 суток;</w:t>
      </w:r>
      <w:r w:rsidRPr="00D33192">
        <w:rPr>
          <w:rFonts w:ascii="Arial" w:hAnsi="Arial" w:cs="Arial"/>
        </w:rPr>
        <w:br/>
        <w:t>плюс 4°С и ниже - не более 3 суток.</w:t>
      </w:r>
      <w:r w:rsidRPr="00D33192">
        <w:rPr>
          <w:rFonts w:ascii="Arial" w:hAnsi="Arial" w:cs="Arial"/>
        </w:rPr>
        <w:br/>
      </w:r>
    </w:p>
    <w:p w14:paraId="75103213" w14:textId="77777777" w:rsidR="00E46739" w:rsidRPr="00D33192" w:rsidRDefault="00E37678" w:rsidP="00E467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33192">
        <w:rPr>
          <w:rFonts w:ascii="Arial" w:hAnsi="Arial" w:cs="Arial"/>
        </w:rPr>
        <w:t>Сортировка отходов из мусоросборников, а также из мусоровозов на контейнерных площадках не допускается.</w:t>
      </w:r>
    </w:p>
    <w:p w14:paraId="79BC6387" w14:textId="6CDCE1C5" w:rsidR="00E46739" w:rsidRPr="00D33192" w:rsidRDefault="00E37678" w:rsidP="00E467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33192">
        <w:rPr>
          <w:rFonts w:ascii="Arial" w:hAnsi="Arial" w:cs="Arial"/>
        </w:rPr>
        <w:t>Хозяйствующий субъект, осуществляющий деятельность по сбору и транспортированию КГО, обеспечивает вывоз КГО по мере его накопления, но не реже 1 раза в 10 суток при температуре наружного воздуха плюс 4°С и ниже, а при температуре плюс 5°С и выше - не реже 1 раза в 7 суток.</w:t>
      </w:r>
    </w:p>
    <w:p w14:paraId="7CE489CE" w14:textId="3A662AF6" w:rsidR="00E37678" w:rsidRPr="00D33192" w:rsidRDefault="00E37678" w:rsidP="00E467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Транспортирование КГО со специальной площадки к месту осуществления деятельности по обращению с отходами должно проводиться с использованием специально оборудованного транспортного средства, обозначенного специальным </w:t>
      </w:r>
      <w:r w:rsidR="00E46739" w:rsidRPr="00D33192">
        <w:rPr>
          <w:rFonts w:ascii="Arial" w:hAnsi="Arial" w:cs="Arial"/>
        </w:rPr>
        <w:t>з</w:t>
      </w:r>
      <w:r w:rsidRPr="00D33192">
        <w:rPr>
          <w:rFonts w:ascii="Arial" w:hAnsi="Arial" w:cs="Arial"/>
        </w:rPr>
        <w:t>наком</w:t>
      </w:r>
      <w:r w:rsidRPr="00D33192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 wp14:anchorId="6C62CC30" wp14:editId="25404B05">
                <wp:extent cx="152400" cy="219075"/>
                <wp:effectExtent l="0" t="0" r="0" b="0"/>
                <wp:docPr id="48" name="AutoShape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823A025" id="AutoShape 48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  <w:r w:rsidRPr="00D33192">
        <w:rPr>
          <w:rFonts w:ascii="Arial" w:hAnsi="Arial" w:cs="Arial"/>
        </w:rPr>
        <w:t> (далее - транспортное средство), на объект, предназначенный для обработки, обезвреживания, утилизации, размещения отходов.</w:t>
      </w:r>
    </w:p>
    <w:p w14:paraId="56FE4314" w14:textId="28BA9D26" w:rsidR="00D33192" w:rsidRPr="00D33192" w:rsidRDefault="00E37678" w:rsidP="00E467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 Хозяйствующий субъект, осуществляющий деятельность по сбору и транспортированию КГО (ТКО), обеспечивает вывоз их по установленному им графику с 7 до 23 часов.</w:t>
      </w:r>
      <w:r w:rsidRPr="00D33192">
        <w:rPr>
          <w:rFonts w:ascii="Arial" w:hAnsi="Arial" w:cs="Arial"/>
        </w:rPr>
        <w:br/>
      </w:r>
      <w:r w:rsidR="00E46739" w:rsidRPr="00D33192">
        <w:rPr>
          <w:rFonts w:ascii="Arial" w:hAnsi="Arial" w:cs="Arial"/>
        </w:rPr>
        <w:t xml:space="preserve">          </w:t>
      </w:r>
      <w:r w:rsidRPr="00D33192">
        <w:rPr>
          <w:rFonts w:ascii="Arial" w:hAnsi="Arial" w:cs="Arial"/>
        </w:rPr>
        <w:t>Допускается сбор и удаление (вывоз) ТКО (КГО) с территорий сельских поселений бестарным методом (без накопления ТКО (КГО) на контейнерных площадках).</w:t>
      </w:r>
      <w:r w:rsidRPr="00D33192">
        <w:rPr>
          <w:rFonts w:ascii="Arial" w:hAnsi="Arial" w:cs="Arial"/>
        </w:rPr>
        <w:br/>
      </w:r>
      <w:r w:rsidR="00E46739" w:rsidRPr="00D33192">
        <w:rPr>
          <w:rFonts w:ascii="Arial" w:hAnsi="Arial" w:cs="Arial"/>
        </w:rPr>
        <w:t xml:space="preserve">       </w:t>
      </w:r>
      <w:r w:rsidRPr="00D33192">
        <w:rPr>
          <w:rFonts w:ascii="Arial" w:hAnsi="Arial" w:cs="Arial"/>
        </w:rPr>
        <w:t xml:space="preserve"> Вывоз и сброс отходов в места, не предназначенные для обращения с отходами, запрещен.</w:t>
      </w:r>
    </w:p>
    <w:p w14:paraId="1A2B904D" w14:textId="2286D774" w:rsidR="00D33192" w:rsidRPr="00D33192" w:rsidRDefault="00D33192" w:rsidP="00E46739">
      <w:pPr>
        <w:pStyle w:val="formattext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 w:rsidRPr="00D33192">
        <w:rPr>
          <w:rFonts w:ascii="Arial" w:hAnsi="Arial" w:cs="Arial"/>
        </w:rPr>
        <w:t>Расстояние от контейнерной площадки до близлежащих домов, детских игровых и спортивных площадок, должно быть не менее 20 метров, но не более 100 метров.</w:t>
      </w:r>
    </w:p>
    <w:p w14:paraId="03E7DF76" w14:textId="47FFED85" w:rsidR="00D33192" w:rsidRPr="00D33192" w:rsidRDefault="00D33192" w:rsidP="00D33192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     Площадки накопления ТКО  должны  иметь  ограждение  по периметру  с   трех сторон  высот </w:t>
      </w:r>
      <w:proofErr w:type="gramStart"/>
      <w:r w:rsidRPr="00D33192">
        <w:rPr>
          <w:rFonts w:ascii="Arial" w:hAnsi="Arial" w:cs="Arial"/>
        </w:rPr>
        <w:t>ой</w:t>
      </w:r>
      <w:proofErr w:type="gramEnd"/>
      <w:r w:rsidRPr="00D33192">
        <w:rPr>
          <w:rFonts w:ascii="Arial" w:hAnsi="Arial" w:cs="Arial"/>
        </w:rPr>
        <w:t xml:space="preserve"> не мене 1,5-2 м;</w:t>
      </w:r>
    </w:p>
    <w:p w14:paraId="71745EE5" w14:textId="4A937D67" w:rsidR="00D33192" w:rsidRPr="00D33192" w:rsidRDefault="00D33192" w:rsidP="00D3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      Временное  хранение  твердых  отходов 4-го и 5- </w:t>
      </w:r>
      <w:proofErr w:type="spellStart"/>
      <w:r w:rsidRPr="00D33192">
        <w:rPr>
          <w:rFonts w:ascii="Arial" w:hAnsi="Arial" w:cs="Arial"/>
        </w:rPr>
        <w:t>го</w:t>
      </w:r>
      <w:proofErr w:type="spellEnd"/>
      <w:r w:rsidRPr="00D33192">
        <w:rPr>
          <w:rFonts w:ascii="Arial" w:hAnsi="Arial" w:cs="Arial"/>
        </w:rPr>
        <w:t xml:space="preserve">  классов  опасности  в  зависимости  от их свойств  допускается осуществлять  без  тары – навалом, насыпью, в виде  гряд, отвалов, в кипах, рулонах, брикетах, тюках, накопителей;</w:t>
      </w:r>
    </w:p>
    <w:p w14:paraId="47A9DDC2" w14:textId="77777777" w:rsidR="00D33192" w:rsidRPr="00D33192" w:rsidRDefault="00D33192" w:rsidP="00D3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3192">
        <w:rPr>
          <w:rFonts w:ascii="Arial" w:hAnsi="Arial" w:cs="Arial"/>
          <w:sz w:val="20"/>
          <w:szCs w:val="20"/>
        </w:rPr>
        <w:t xml:space="preserve">         </w:t>
      </w:r>
      <w:r w:rsidRPr="00D33192">
        <w:rPr>
          <w:rFonts w:ascii="Arial" w:hAnsi="Arial" w:cs="Arial"/>
        </w:rPr>
        <w:t xml:space="preserve">На  ограждении площадки  либо  в другом  доступном  месте  </w:t>
      </w:r>
      <w:r w:rsidRPr="00D33192">
        <w:rPr>
          <w:rFonts w:ascii="Arial" w:hAnsi="Arial" w:cs="Arial"/>
        </w:rPr>
        <w:lastRenderedPageBreak/>
        <w:t xml:space="preserve">размещается   следующая информация: </w:t>
      </w:r>
    </w:p>
    <w:p w14:paraId="5AAD42CD" w14:textId="77777777" w:rsidR="00D33192" w:rsidRPr="00D33192" w:rsidRDefault="00D33192" w:rsidP="00D3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       - номер площадки;</w:t>
      </w:r>
    </w:p>
    <w:p w14:paraId="43E89ED2" w14:textId="77777777" w:rsidR="00D33192" w:rsidRPr="00D33192" w:rsidRDefault="00D33192" w:rsidP="00D3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       - сведения  об основном  пользователе  площадк</w:t>
      </w:r>
      <w:proofErr w:type="gramStart"/>
      <w:r w:rsidRPr="00D33192">
        <w:rPr>
          <w:rFonts w:ascii="Arial" w:hAnsi="Arial" w:cs="Arial"/>
        </w:rPr>
        <w:t>и(</w:t>
      </w:r>
      <w:proofErr w:type="gramEnd"/>
      <w:r w:rsidRPr="00D33192">
        <w:rPr>
          <w:rFonts w:ascii="Arial" w:hAnsi="Arial" w:cs="Arial"/>
        </w:rPr>
        <w:t xml:space="preserve"> наименование организации, телефон);</w:t>
      </w:r>
    </w:p>
    <w:p w14:paraId="4E21AACA" w14:textId="77777777" w:rsidR="00D33192" w:rsidRPr="00D33192" w:rsidRDefault="00D33192" w:rsidP="00D3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         -сведения  об организации, осуществляющий  транспортирование ТКО (наименование организации, телефон);</w:t>
      </w:r>
    </w:p>
    <w:p w14:paraId="7CA1F2AD" w14:textId="77777777" w:rsidR="00D33192" w:rsidRPr="00D33192" w:rsidRDefault="00D33192" w:rsidP="00D3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           - график  транспортирования ТКО.</w:t>
      </w:r>
    </w:p>
    <w:p w14:paraId="6BE7DB3E" w14:textId="77777777" w:rsidR="00D33192" w:rsidRPr="00D33192" w:rsidRDefault="00D33192" w:rsidP="00D3319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33192">
        <w:rPr>
          <w:rFonts w:ascii="Arial" w:hAnsi="Arial" w:cs="Arial"/>
        </w:rPr>
        <w:t xml:space="preserve">       На территории  частного  сектора  нескольких  населенных  пунктов незначительно  удаленных  друг  от друга, могут  быть  использован  один земельный  участок для размещения  </w:t>
      </w:r>
      <w:proofErr w:type="spellStart"/>
      <w:r w:rsidRPr="00D33192">
        <w:rPr>
          <w:rFonts w:ascii="Arial" w:hAnsi="Arial" w:cs="Arial"/>
        </w:rPr>
        <w:t>межпоселенческой</w:t>
      </w:r>
      <w:proofErr w:type="spellEnd"/>
      <w:r w:rsidRPr="00D33192">
        <w:rPr>
          <w:rFonts w:ascii="Arial" w:hAnsi="Arial" w:cs="Arial"/>
        </w:rPr>
        <w:t xml:space="preserve">  площадки  накопления размером  определенным  расчетом  образования ТКО  исходя  из норм  их накопления  в данных  населенных пунктах.</w:t>
      </w:r>
    </w:p>
    <w:p w14:paraId="7FF02D9C" w14:textId="77777777" w:rsidR="00DB55C4" w:rsidRPr="00DB55C4" w:rsidRDefault="00DB55C4" w:rsidP="00DB55C4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  вступает  в силу  через десять календарных  дней  после дня  его  официального  опубликования.</w:t>
      </w:r>
    </w:p>
    <w:p w14:paraId="3C12A5F2" w14:textId="77777777" w:rsidR="002724AB" w:rsidRPr="00B658AE" w:rsidRDefault="002724AB" w:rsidP="00724621">
      <w:pPr>
        <w:pStyle w:val="a3"/>
        <w:ind w:left="-142" w:firstLine="709"/>
        <w:jc w:val="both"/>
        <w:rPr>
          <w:rFonts w:ascii="Arial" w:hAnsi="Arial" w:cs="Arial"/>
        </w:rPr>
      </w:pPr>
    </w:p>
    <w:p w14:paraId="3274FA86" w14:textId="77777777" w:rsidR="00B658AE" w:rsidRDefault="00B658AE" w:rsidP="00724621">
      <w:pPr>
        <w:pStyle w:val="a3"/>
        <w:ind w:left="780" w:firstLine="709"/>
        <w:jc w:val="both"/>
      </w:pPr>
    </w:p>
    <w:p w14:paraId="4CBBB6B4" w14:textId="77777777" w:rsidR="00B658AE" w:rsidRDefault="00B658AE" w:rsidP="00B658AE"/>
    <w:p w14:paraId="585CF0EE" w14:textId="609924DA" w:rsidR="00B658AE" w:rsidRDefault="006D4B2F" w:rsidP="00B658AE">
      <w:pPr>
        <w:tabs>
          <w:tab w:val="num" w:pos="709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</w:t>
      </w:r>
      <w:proofErr w:type="gramStart"/>
      <w:r>
        <w:rPr>
          <w:rFonts w:ascii="Arial" w:hAnsi="Arial" w:cs="Arial"/>
        </w:rPr>
        <w:t>о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п</w:t>
      </w:r>
      <w:r w:rsidR="00B658AE">
        <w:rPr>
          <w:rFonts w:ascii="Arial" w:hAnsi="Arial" w:cs="Arial"/>
        </w:rPr>
        <w:t>редседатель</w:t>
      </w:r>
      <w:proofErr w:type="gramEnd"/>
      <w:r w:rsidR="00B658AE">
        <w:rPr>
          <w:rFonts w:ascii="Arial" w:hAnsi="Arial" w:cs="Arial"/>
        </w:rPr>
        <w:t xml:space="preserve"> Думы,</w:t>
      </w:r>
    </w:p>
    <w:p w14:paraId="0093B6A0" w14:textId="005D5D7D" w:rsidR="00B658AE" w:rsidRDefault="006D4B2F" w:rsidP="00B658AE">
      <w:pPr>
        <w:tabs>
          <w:tab w:val="num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B658AE">
        <w:rPr>
          <w:rFonts w:ascii="Arial" w:hAnsi="Arial" w:cs="Arial"/>
        </w:rPr>
        <w:t>лава сельского поселения</w:t>
      </w:r>
    </w:p>
    <w:p w14:paraId="3DD1DBA3" w14:textId="77777777" w:rsidR="00B658AE" w:rsidRDefault="00B658AE" w:rsidP="00B658AE">
      <w:pPr>
        <w:tabs>
          <w:tab w:val="num" w:pos="709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Мингатуйского</w:t>
      </w:r>
      <w:proofErr w:type="spellEnd"/>
      <w:r>
        <w:rPr>
          <w:rFonts w:ascii="Arial" w:hAnsi="Arial" w:cs="Arial"/>
        </w:rPr>
        <w:t xml:space="preserve"> муниципального образования </w:t>
      </w:r>
    </w:p>
    <w:p w14:paraId="36E3C8F2" w14:textId="0BC4A8B5" w:rsidR="00B658AE" w:rsidRDefault="006D4B2F" w:rsidP="00B658AE">
      <w:pPr>
        <w:tabs>
          <w:tab w:val="num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Г.Ф.Горюнова</w:t>
      </w:r>
    </w:p>
    <w:p w14:paraId="5BA0AADA" w14:textId="77777777" w:rsidR="00B658AE" w:rsidRDefault="00B658AE" w:rsidP="00B658AE">
      <w:pPr>
        <w:tabs>
          <w:tab w:val="num" w:pos="709"/>
        </w:tabs>
        <w:jc w:val="both"/>
        <w:rPr>
          <w:rFonts w:ascii="Arial" w:hAnsi="Arial" w:cs="Arial"/>
        </w:rPr>
      </w:pPr>
    </w:p>
    <w:p w14:paraId="3DC75D37" w14:textId="77777777" w:rsidR="00B219B9" w:rsidRPr="00B658AE" w:rsidRDefault="00B219B9" w:rsidP="00B658AE"/>
    <w:sectPr w:rsidR="00B219B9" w:rsidRPr="00B65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B108E"/>
    <w:multiLevelType w:val="hybridMultilevel"/>
    <w:tmpl w:val="7D1AF46A"/>
    <w:lvl w:ilvl="0" w:tplc="D3CE459A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35F410E5"/>
    <w:multiLevelType w:val="multilevel"/>
    <w:tmpl w:val="B7A0225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4" w:hanging="2160"/>
      </w:pPr>
      <w:rPr>
        <w:rFonts w:hint="default"/>
      </w:rPr>
    </w:lvl>
  </w:abstractNum>
  <w:abstractNum w:abstractNumId="2">
    <w:nsid w:val="757D0576"/>
    <w:multiLevelType w:val="hybridMultilevel"/>
    <w:tmpl w:val="A7806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D9"/>
    <w:rsid w:val="000B746E"/>
    <w:rsid w:val="001D077D"/>
    <w:rsid w:val="001F7C95"/>
    <w:rsid w:val="002203D1"/>
    <w:rsid w:val="002356CE"/>
    <w:rsid w:val="002724AB"/>
    <w:rsid w:val="002947D9"/>
    <w:rsid w:val="00421310"/>
    <w:rsid w:val="00442A1C"/>
    <w:rsid w:val="004440C1"/>
    <w:rsid w:val="00487F24"/>
    <w:rsid w:val="005717AC"/>
    <w:rsid w:val="006A40C1"/>
    <w:rsid w:val="006D4B2F"/>
    <w:rsid w:val="00724621"/>
    <w:rsid w:val="007F71E9"/>
    <w:rsid w:val="00A64D43"/>
    <w:rsid w:val="00B219B9"/>
    <w:rsid w:val="00B658AE"/>
    <w:rsid w:val="00C41C9C"/>
    <w:rsid w:val="00CD7A98"/>
    <w:rsid w:val="00D33192"/>
    <w:rsid w:val="00DB55C4"/>
    <w:rsid w:val="00E37678"/>
    <w:rsid w:val="00E4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E6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40C1"/>
    <w:pPr>
      <w:keepNext/>
      <w:outlineLvl w:val="1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40C1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1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AE"/>
    <w:rPr>
      <w:rFonts w:ascii="Tahoma" w:eastAsia="Calibri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37678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E376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A40C1"/>
    <w:pPr>
      <w:keepNext/>
      <w:outlineLvl w:val="1"/>
    </w:pPr>
    <w:rPr>
      <w:rFonts w:ascii="Arial" w:eastAsia="Times New Roman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A40C1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219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58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8AE"/>
    <w:rPr>
      <w:rFonts w:ascii="Tahoma" w:eastAsia="Calibri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E37678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semiHidden/>
    <w:unhideWhenUsed/>
    <w:rsid w:val="00E376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71159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 Fedorovna</cp:lastModifiedBy>
  <cp:revision>6</cp:revision>
  <cp:lastPrinted>2021-10-11T02:47:00Z</cp:lastPrinted>
  <dcterms:created xsi:type="dcterms:W3CDTF">2021-09-23T05:36:00Z</dcterms:created>
  <dcterms:modified xsi:type="dcterms:W3CDTF">2021-10-11T02:48:00Z</dcterms:modified>
</cp:coreProperties>
</file>