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0E563" w14:textId="6969FA19" w:rsidR="00043A13" w:rsidRPr="00043A13" w:rsidRDefault="00043A13" w:rsidP="00043A13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AD70900" wp14:editId="2B7897FD">
            <wp:simplePos x="0" y="0"/>
            <wp:positionH relativeFrom="column">
              <wp:posOffset>43815</wp:posOffset>
            </wp:positionH>
            <wp:positionV relativeFrom="paragraph">
              <wp:posOffset>22860</wp:posOffset>
            </wp:positionV>
            <wp:extent cx="1905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043A13">
        <w:rPr>
          <w:rFonts w:ascii="Times New Roman" w:hAnsi="Times New Roman" w:cs="Times New Roman"/>
          <w:color w:val="auto"/>
          <w:sz w:val="28"/>
          <w:szCs w:val="28"/>
        </w:rPr>
        <w:t>Итоги деятельности за 9 месяцев подвели руководители территориальных отделов надзорной деятельности и профилактической работы Главного управления МЧС России по Иркутской области. В режиме видеоконференцсвязи обсудили обстановку с пожарами, организацию профилактической работы в жилом секторе, а также планы на предстоящий отопительный период.</w:t>
      </w:r>
    </w:p>
    <w:p w14:paraId="057CE89A" w14:textId="3457FE59" w:rsidR="00043A13" w:rsidRPr="00043A13" w:rsidRDefault="00043A13" w:rsidP="00043A13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043A13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>
        <w:rPr>
          <w:rFonts w:ascii="Times New Roman" w:hAnsi="Times New Roman" w:cs="Times New Roman"/>
          <w:color w:val="auto"/>
          <w:sz w:val="28"/>
          <w:szCs w:val="28"/>
        </w:rPr>
        <w:t>9 месяцев</w:t>
      </w:r>
      <w:r w:rsidRPr="00043A13">
        <w:rPr>
          <w:rFonts w:ascii="Times New Roman" w:hAnsi="Times New Roman" w:cs="Times New Roman"/>
          <w:color w:val="auto"/>
          <w:sz w:val="28"/>
          <w:szCs w:val="28"/>
        </w:rPr>
        <w:t xml:space="preserve"> этого года в регионе зарегистрировано 4007 пожаров, что на 746 случаев меньше по сравнению с аналогичным периодом прошлого года. При пожарах погибли 124 человека, в том числе 12 детей. За этот же период прошлого года на пожарах погибли 136 человек, из них 8 детей.</w:t>
      </w:r>
    </w:p>
    <w:p w14:paraId="23F4030F" w14:textId="6FF77329" w:rsidR="00043A13" w:rsidRPr="00043A13" w:rsidRDefault="00043A13" w:rsidP="00043A13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043A13">
        <w:rPr>
          <w:rFonts w:ascii="Times New Roman" w:hAnsi="Times New Roman" w:cs="Times New Roman"/>
          <w:color w:val="auto"/>
          <w:sz w:val="28"/>
          <w:szCs w:val="28"/>
        </w:rPr>
        <w:t>В жилом секторе произошло 1977 пожаров, что составляет 49 % от общего их числа. Зарегистрировано 1353 случая горения неэксплуатируемых (бесхозных) строений, мусора или сухой растительности. 260 пожаров произошло в автомобилях и иных транспортных средствах.</w:t>
      </w:r>
    </w:p>
    <w:p w14:paraId="6326293E" w14:textId="2DB6AF39" w:rsidR="00043A13" w:rsidRPr="00043A13" w:rsidRDefault="00043A13" w:rsidP="00043A13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043A13">
        <w:rPr>
          <w:rFonts w:ascii="Times New Roman" w:hAnsi="Times New Roman" w:cs="Times New Roman"/>
          <w:color w:val="auto"/>
          <w:sz w:val="28"/>
          <w:szCs w:val="28"/>
        </w:rPr>
        <w:t>Основной причиной пожаров остается неосторожное обращение с огнем – 1674 случая (42%). На втором месте – электротехническая причина, повлекшая 1270 пожаров (32%). Нарушение требований пожарной безопасности при эксплуатации печного отопления замкнуло «тройку» – 458 пожаров (11%).</w:t>
      </w:r>
    </w:p>
    <w:p w14:paraId="4A0924B6" w14:textId="7B2E23F1" w:rsidR="00043A13" w:rsidRDefault="00043A13" w:rsidP="00043A13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043A13">
        <w:rPr>
          <w:rFonts w:ascii="Times New Roman" w:hAnsi="Times New Roman" w:cs="Times New Roman"/>
          <w:color w:val="auto"/>
          <w:sz w:val="28"/>
          <w:szCs w:val="28"/>
        </w:rPr>
        <w:t xml:space="preserve">В целях снижения числа пожаров в жилом секторе и недопущения гибели людей на них </w:t>
      </w:r>
      <w:r>
        <w:rPr>
          <w:rFonts w:ascii="Times New Roman" w:hAnsi="Times New Roman" w:cs="Times New Roman"/>
          <w:color w:val="auto"/>
          <w:sz w:val="28"/>
          <w:szCs w:val="28"/>
        </w:rPr>
        <w:t>работники пожарной охраны</w:t>
      </w:r>
      <w:r w:rsidRPr="00043A13">
        <w:rPr>
          <w:rFonts w:ascii="Times New Roman" w:hAnsi="Times New Roman" w:cs="Times New Roman"/>
          <w:color w:val="auto"/>
          <w:sz w:val="28"/>
          <w:szCs w:val="28"/>
        </w:rPr>
        <w:t xml:space="preserve"> ежедневно проводят профилактические рейды и патрулирования. В рамках мероприятий особое внимание уделяется местам проживания многодетных семей, инвалидов и пенсионеров, а также людей, ведущих асоциальный образ жизни.</w:t>
      </w:r>
    </w:p>
    <w:p w14:paraId="61E9D3BD" w14:textId="714B5109" w:rsidR="008E407D" w:rsidRDefault="00043A13" w:rsidP="00043A13">
      <w:pPr>
        <w:pStyle w:val="4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</w:t>
      </w:r>
      <w:r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ОГКУ «ПСС Иркутской </w:t>
      </w:r>
      <w:r w:rsidR="008E407D"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области» напоминает</w:t>
      </w:r>
      <w:r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основные правила безопасности при пользовании </w:t>
      </w:r>
      <w:r w:rsidR="008E407D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электрооборудованием</w:t>
      </w:r>
      <w:r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. </w:t>
      </w:r>
    </w:p>
    <w:p w14:paraId="2A48DDCC" w14:textId="4E77EF04" w:rsidR="00043A13" w:rsidRPr="00043A13" w:rsidRDefault="008E407D" w:rsidP="00043A13">
      <w:pPr>
        <w:pStyle w:val="4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</w:t>
      </w:r>
      <w:r w:rsidR="00043A13"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 эксплуатации любого электрического прибора запрещается:</w:t>
      </w:r>
    </w:p>
    <w:p w14:paraId="48719B9F" w14:textId="77777777" w:rsidR="00043A13" w:rsidRPr="00043A13" w:rsidRDefault="00043A13" w:rsidP="00043A13">
      <w:pPr>
        <w:pStyle w:val="4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эксплуатировать электропровода и кабели с видимыми нарушениями изоляции;</w:t>
      </w:r>
    </w:p>
    <w:p w14:paraId="496C0BA9" w14:textId="77777777" w:rsidR="00043A13" w:rsidRPr="00043A13" w:rsidRDefault="00043A13" w:rsidP="00043A13">
      <w:pPr>
        <w:pStyle w:val="4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пользоваться розетками, рубильниками, другими электроустановочными изделиями с повреждениями;</w:t>
      </w:r>
    </w:p>
    <w:p w14:paraId="5108379F" w14:textId="77777777" w:rsidR="00043A13" w:rsidRPr="00043A13" w:rsidRDefault="00043A13" w:rsidP="00043A13">
      <w:pPr>
        <w:pStyle w:val="4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пользоваться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14:paraId="434AB7D0" w14:textId="77777777" w:rsidR="00043A13" w:rsidRPr="00043A13" w:rsidRDefault="00043A13" w:rsidP="00043A13">
      <w:pPr>
        <w:pStyle w:val="4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применять нестандартные (самодельные) электронагревательные приборы;</w:t>
      </w:r>
    </w:p>
    <w:p w14:paraId="247A735E" w14:textId="77777777" w:rsidR="00043A13" w:rsidRPr="00043A13" w:rsidRDefault="00043A13" w:rsidP="00043A13">
      <w:pPr>
        <w:pStyle w:val="4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lastRenderedPageBreak/>
        <w:t>- оставлять без присмотра включенными в электрическую сеть электронагревательные приборы, в том числе находящиеся в режиме ожидания, за исключением тех, которые могут и (или) должны находиться в круглосуточном режиме работы в соответствии с инструкцией завода-изготовителя;</w:t>
      </w:r>
    </w:p>
    <w:p w14:paraId="08A89799" w14:textId="77777777" w:rsidR="00043A13" w:rsidRPr="00043A13" w:rsidRDefault="00043A13" w:rsidP="00043A13">
      <w:pPr>
        <w:pStyle w:val="4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- использовать временную электропроводку, а также удлинители для питания.</w:t>
      </w:r>
    </w:p>
    <w:p w14:paraId="0278DFE5" w14:textId="0498A5AF" w:rsidR="008E407D" w:rsidRDefault="008E407D" w:rsidP="00043A13">
      <w:pPr>
        <w:pStyle w:val="4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    </w:t>
      </w:r>
      <w:r w:rsidR="00043A13"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При возникновении пожара сразу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же отключите</w:t>
      </w:r>
      <w:r w:rsidR="00043A13"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электроприбор</w:t>
      </w:r>
      <w:r w:rsidR="00043A13"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от электросети и приступите к тушению очага возгорания с помощью первичных средств пожаротушения. </w:t>
      </w:r>
    </w:p>
    <w:p w14:paraId="2B9DDA5E" w14:textId="713F481D" w:rsidR="008E407D" w:rsidRPr="008E407D" w:rsidRDefault="008E407D" w:rsidP="008E407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E407D">
        <w:rPr>
          <w:rFonts w:ascii="Times New Roman" w:hAnsi="Times New Roman" w:cs="Times New Roman"/>
          <w:color w:val="auto"/>
          <w:sz w:val="28"/>
          <w:szCs w:val="28"/>
        </w:rPr>
        <w:t>Как избежать возгорания?</w:t>
      </w:r>
    </w:p>
    <w:p w14:paraId="002DB31F" w14:textId="77777777" w:rsidR="008E407D" w:rsidRDefault="008E407D" w:rsidP="008E407D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407D">
        <w:rPr>
          <w:rFonts w:ascii="Times New Roman" w:hAnsi="Times New Roman" w:cs="Times New Roman"/>
          <w:color w:val="auto"/>
          <w:sz w:val="28"/>
          <w:szCs w:val="28"/>
        </w:rPr>
        <w:t>Приведите в порядок проводку – схема ее расположения должна быть хорошо проработана и отражена в проекте наряду с другими инженерными сетями. </w:t>
      </w:r>
    </w:p>
    <w:p w14:paraId="621E3B2B" w14:textId="34712D24" w:rsidR="008E407D" w:rsidRPr="008E407D" w:rsidRDefault="008E407D" w:rsidP="008E407D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407D">
        <w:rPr>
          <w:rFonts w:ascii="Times New Roman" w:hAnsi="Times New Roman" w:cs="Times New Roman"/>
          <w:color w:val="auto"/>
          <w:sz w:val="28"/>
          <w:szCs w:val="28"/>
        </w:rPr>
        <w:t xml:space="preserve"> Установите автономный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пожарный </w:t>
      </w:r>
      <w:r w:rsidRPr="008E407D">
        <w:rPr>
          <w:rFonts w:ascii="Times New Roman" w:hAnsi="Times New Roman" w:cs="Times New Roman"/>
          <w:color w:val="auto"/>
          <w:sz w:val="28"/>
          <w:szCs w:val="28"/>
        </w:rPr>
        <w:t>извещатель. </w:t>
      </w:r>
    </w:p>
    <w:p w14:paraId="3CD0BFB5" w14:textId="16C02EB4" w:rsidR="008E407D" w:rsidRPr="008E407D" w:rsidRDefault="008E407D" w:rsidP="008E407D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407D">
        <w:rPr>
          <w:rFonts w:ascii="Times New Roman" w:hAnsi="Times New Roman" w:cs="Times New Roman"/>
          <w:color w:val="auto"/>
          <w:sz w:val="28"/>
          <w:szCs w:val="28"/>
        </w:rPr>
        <w:t xml:space="preserve"> При ремонте выбирайте безопасные </w:t>
      </w:r>
      <w:hyperlink r:id="rId5" w:tooltip="негорючие" w:history="1"/>
      <w:r>
        <w:rPr>
          <w:rFonts w:ascii="Times New Roman" w:hAnsi="Times New Roman" w:cs="Times New Roman"/>
          <w:color w:val="auto"/>
          <w:sz w:val="28"/>
          <w:szCs w:val="28"/>
        </w:rPr>
        <w:t xml:space="preserve"> негорючие </w:t>
      </w:r>
      <w:r w:rsidRPr="008E407D">
        <w:rPr>
          <w:rFonts w:ascii="Times New Roman" w:hAnsi="Times New Roman" w:cs="Times New Roman"/>
          <w:color w:val="auto"/>
          <w:sz w:val="28"/>
          <w:szCs w:val="28"/>
        </w:rPr>
        <w:t>строительные материалы. </w:t>
      </w:r>
    </w:p>
    <w:p w14:paraId="42AB05DE" w14:textId="7E5BD4DA" w:rsidR="008E407D" w:rsidRPr="008E407D" w:rsidRDefault="008E407D" w:rsidP="008E407D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8E407D">
        <w:rPr>
          <w:rFonts w:ascii="Times New Roman" w:hAnsi="Times New Roman" w:cs="Times New Roman"/>
          <w:color w:val="auto"/>
          <w:sz w:val="28"/>
          <w:szCs w:val="28"/>
        </w:rPr>
        <w:t xml:space="preserve"> На постоянной основе проводите беседы с детьми о соблюдении правил пожарной безопасности в быту. </w:t>
      </w:r>
    </w:p>
    <w:p w14:paraId="360CFE19" w14:textId="67EB3A7A" w:rsidR="008E407D" w:rsidRPr="008E407D" w:rsidRDefault="008E407D" w:rsidP="008E407D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407D">
        <w:rPr>
          <w:rFonts w:ascii="Times New Roman" w:hAnsi="Times New Roman" w:cs="Times New Roman"/>
          <w:color w:val="auto"/>
          <w:sz w:val="28"/>
          <w:szCs w:val="28"/>
        </w:rPr>
        <w:t>Научите ребенка правильным действиям при пожаре. </w:t>
      </w:r>
    </w:p>
    <w:p w14:paraId="2B7CE6DD" w14:textId="74FB9372" w:rsidR="008E407D" w:rsidRPr="008E407D" w:rsidRDefault="008E407D" w:rsidP="008E407D">
      <w:pPr>
        <w:pStyle w:val="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8E407D">
        <w:rPr>
          <w:rFonts w:ascii="Times New Roman" w:hAnsi="Times New Roman" w:cs="Times New Roman"/>
          <w:color w:val="auto"/>
          <w:sz w:val="28"/>
          <w:szCs w:val="28"/>
        </w:rPr>
        <w:t>Храните горючие вещества в недоступном для детей месте. </w:t>
      </w:r>
    </w:p>
    <w:p w14:paraId="46CC6FC5" w14:textId="228C04CD" w:rsidR="00043A13" w:rsidRDefault="00043A13" w:rsidP="008E407D">
      <w:pPr>
        <w:pStyle w:val="4"/>
        <w:jc w:val="center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 любом случае важно своевременно вызвать пожарную охрану по телефонам «</w:t>
      </w:r>
      <w:hyperlink r:id="rId6" w:tooltip="101" w:history="1">
        <w:r w:rsidRPr="00043A13">
          <w:rPr>
            <w:rStyle w:val="a4"/>
            <w:rFonts w:ascii="Times New Roman" w:hAnsi="Times New Roman" w:cs="Times New Roman"/>
            <w:i w:val="0"/>
            <w:iCs w:val="0"/>
            <w:color w:val="auto"/>
            <w:sz w:val="28"/>
            <w:szCs w:val="28"/>
          </w:rPr>
          <w:t>101</w:t>
        </w:r>
      </w:hyperlink>
      <w:r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» или «</w:t>
      </w:r>
      <w:hyperlink r:id="rId7" w:tooltip="112" w:history="1">
        <w:r w:rsidRPr="00043A13">
          <w:rPr>
            <w:rStyle w:val="a4"/>
            <w:rFonts w:ascii="Times New Roman" w:hAnsi="Times New Roman" w:cs="Times New Roman"/>
            <w:i w:val="0"/>
            <w:iCs w:val="0"/>
            <w:color w:val="auto"/>
            <w:sz w:val="28"/>
            <w:szCs w:val="28"/>
          </w:rPr>
          <w:t>112</w:t>
        </w:r>
      </w:hyperlink>
      <w:r w:rsidRPr="00043A13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».</w:t>
      </w:r>
    </w:p>
    <w:p w14:paraId="70A0F29A" w14:textId="6987FEBF" w:rsidR="008E407D" w:rsidRDefault="008E407D" w:rsidP="008E407D"/>
    <w:p w14:paraId="66CD55B4" w14:textId="6A251461" w:rsidR="008E407D" w:rsidRDefault="008E407D" w:rsidP="008E40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4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Инструктор ПЧ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</w:t>
      </w:r>
      <w:r w:rsidRPr="008E4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115 с. Тулюшка </w:t>
      </w:r>
    </w:p>
    <w:p w14:paraId="1C8D14CF" w14:textId="41CFA93F" w:rsidR="008E407D" w:rsidRPr="008E407D" w:rsidRDefault="008E407D" w:rsidP="008E40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ОГКУ «ПСС Иркутской области»</w:t>
      </w:r>
    </w:p>
    <w:p w14:paraId="6E5DCDDA" w14:textId="2346A521" w:rsidR="008E407D" w:rsidRPr="008E407D" w:rsidRDefault="008E407D" w:rsidP="008E40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E4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.Г.</w:t>
      </w:r>
      <w:r w:rsidRPr="008E4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Степанюк</w:t>
      </w:r>
    </w:p>
    <w:p w14:paraId="2144C885" w14:textId="77777777" w:rsidR="008E407D" w:rsidRPr="008E407D" w:rsidRDefault="008E407D" w:rsidP="008E407D"/>
    <w:sectPr w:rsidR="008E407D" w:rsidRPr="008E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1D"/>
    <w:rsid w:val="00043A13"/>
    <w:rsid w:val="00802E29"/>
    <w:rsid w:val="00806574"/>
    <w:rsid w:val="008E407D"/>
    <w:rsid w:val="00C5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AFCC"/>
  <w15:chartTrackingRefBased/>
  <w15:docId w15:val="{EA980BF7-3C26-4CB1-A6F5-FC7B4A10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43A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43A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43A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A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3A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3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3A1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43A1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36938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lgorod.bezformata.com/word/112/1040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elgorod.bezformata.com/word/101/856245/" TargetMode="External"/><Relationship Id="rId5" Type="http://schemas.openxmlformats.org/officeDocument/2006/relationships/hyperlink" Target="https://himki.bezformata.com/word/negoryuchaya/40728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2023-10-06T07:35:00Z</dcterms:created>
  <dcterms:modified xsi:type="dcterms:W3CDTF">2023-10-06T08:08:00Z</dcterms:modified>
</cp:coreProperties>
</file>