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54" w:rsidRDefault="00783954">
      <w:pPr>
        <w:pStyle w:val="a3"/>
        <w:spacing w:before="241"/>
        <w:ind w:left="0"/>
      </w:pPr>
      <w:bookmarkStart w:id="0" w:name="_GoBack"/>
      <w:bookmarkEnd w:id="0"/>
    </w:p>
    <w:p w:rsidR="00783954" w:rsidRDefault="009679C8">
      <w:pPr>
        <w:pStyle w:val="a3"/>
        <w:ind w:right="124" w:firstLine="709"/>
        <w:jc w:val="both"/>
      </w:pPr>
      <w:proofErr w:type="gramStart"/>
      <w:r>
        <w:rPr>
          <w:color w:val="333333"/>
        </w:rPr>
        <w:t>В декабре 2023 г вступил в силу Федеральный закон от 25.12.2023 № 657- ФЗ «О внесении изменений в Водный кодекс Российской Федерации и отдельные законодательные акты Российской Федерации», предусматривающий, что использование водных объектов для рекреацион</w:t>
      </w:r>
      <w:r>
        <w:rPr>
          <w:color w:val="333333"/>
        </w:rPr>
        <w:t>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настоящим</w:t>
      </w:r>
      <w:proofErr w:type="gramEnd"/>
      <w:r>
        <w:rPr>
          <w:color w:val="333333"/>
        </w:rPr>
        <w:t xml:space="preserve"> Кодексом, иными федеральными законами и правилами использо</w:t>
      </w:r>
      <w:r>
        <w:rPr>
          <w:color w:val="333333"/>
        </w:rPr>
        <w:t>вания водных объектов для рекреационных целей.</w:t>
      </w:r>
    </w:p>
    <w:p w:rsidR="00783954" w:rsidRDefault="009679C8">
      <w:pPr>
        <w:pStyle w:val="a3"/>
        <w:ind w:right="125" w:firstLine="709"/>
        <w:jc w:val="both"/>
      </w:pPr>
      <w:r>
        <w:rPr>
          <w:color w:val="333333"/>
        </w:rPr>
        <w:t>Правила использования водных объектов для рекреационных целей должны быть утверждены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органами местного самоуправления по согласованию с органами государственной власти субъектов Российской Федерации в срок до </w:t>
      </w:r>
      <w:r>
        <w:rPr>
          <w:color w:val="333333"/>
        </w:rPr>
        <w:t>1 марта 2025 года и должны содержать:</w:t>
      </w:r>
    </w:p>
    <w:p w:rsidR="00783954" w:rsidRDefault="009679C8">
      <w:pPr>
        <w:pStyle w:val="a5"/>
        <w:numPr>
          <w:ilvl w:val="0"/>
          <w:numId w:val="1"/>
        </w:numPr>
        <w:tabs>
          <w:tab w:val="left" w:pos="1599"/>
        </w:tabs>
        <w:ind w:right="124" w:firstLine="709"/>
        <w:jc w:val="both"/>
        <w:rPr>
          <w:sz w:val="28"/>
        </w:rPr>
      </w:pPr>
      <w:r>
        <w:rPr>
          <w:color w:val="333333"/>
          <w:sz w:val="28"/>
        </w:rPr>
        <w:t>требования к определению водных объектов или их частей, предназначенных для использования в рекреационных целях;</w:t>
      </w:r>
    </w:p>
    <w:p w:rsidR="00783954" w:rsidRDefault="009679C8">
      <w:pPr>
        <w:pStyle w:val="a5"/>
        <w:numPr>
          <w:ilvl w:val="0"/>
          <w:numId w:val="1"/>
        </w:numPr>
        <w:tabs>
          <w:tab w:val="left" w:pos="1444"/>
        </w:tabs>
        <w:ind w:right="124" w:firstLine="709"/>
        <w:jc w:val="both"/>
        <w:rPr>
          <w:sz w:val="28"/>
        </w:rPr>
      </w:pPr>
      <w:r>
        <w:rPr>
          <w:color w:val="333333"/>
          <w:sz w:val="28"/>
        </w:rPr>
        <w:t>требования к определению зон отдыха и других территорий, включая пляжи, связанных с использованием водных</w:t>
      </w:r>
      <w:r>
        <w:rPr>
          <w:color w:val="333333"/>
          <w:sz w:val="28"/>
        </w:rPr>
        <w:t xml:space="preserve"> объектов или их частей для рекреационных целей;</w:t>
      </w:r>
    </w:p>
    <w:p w:rsidR="00783954" w:rsidRDefault="009679C8">
      <w:pPr>
        <w:pStyle w:val="a5"/>
        <w:numPr>
          <w:ilvl w:val="0"/>
          <w:numId w:val="1"/>
        </w:numPr>
        <w:tabs>
          <w:tab w:val="left" w:pos="1413"/>
        </w:tabs>
        <w:ind w:left="1413" w:right="0" w:hanging="303"/>
        <w:jc w:val="both"/>
        <w:rPr>
          <w:sz w:val="28"/>
        </w:rPr>
      </w:pPr>
      <w:r>
        <w:rPr>
          <w:color w:val="333333"/>
          <w:sz w:val="28"/>
        </w:rPr>
        <w:t>требования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 срокам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открытия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 закрытия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купального </w:t>
      </w:r>
      <w:r>
        <w:rPr>
          <w:color w:val="333333"/>
          <w:spacing w:val="-2"/>
          <w:sz w:val="28"/>
        </w:rPr>
        <w:t>сезона;</w:t>
      </w:r>
    </w:p>
    <w:p w:rsidR="00783954" w:rsidRDefault="009679C8">
      <w:pPr>
        <w:pStyle w:val="a5"/>
        <w:numPr>
          <w:ilvl w:val="0"/>
          <w:numId w:val="1"/>
        </w:numPr>
        <w:tabs>
          <w:tab w:val="left" w:pos="1413"/>
        </w:tabs>
        <w:ind w:firstLine="709"/>
        <w:jc w:val="both"/>
        <w:rPr>
          <w:sz w:val="28"/>
        </w:rPr>
      </w:pPr>
      <w:r>
        <w:rPr>
          <w:color w:val="333333"/>
          <w:sz w:val="28"/>
        </w:rPr>
        <w:t>порядок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проведения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мероприятий,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связанных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использованием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водных объектов или их частей для рекреационных целей;</w:t>
      </w:r>
    </w:p>
    <w:p w:rsidR="00783954" w:rsidRDefault="009679C8">
      <w:pPr>
        <w:pStyle w:val="a5"/>
        <w:numPr>
          <w:ilvl w:val="0"/>
          <w:numId w:val="1"/>
        </w:numPr>
        <w:tabs>
          <w:tab w:val="left" w:pos="1436"/>
        </w:tabs>
        <w:ind w:firstLine="709"/>
        <w:jc w:val="both"/>
        <w:rPr>
          <w:sz w:val="28"/>
        </w:rPr>
      </w:pPr>
      <w:r>
        <w:rPr>
          <w:color w:val="333333"/>
          <w:sz w:val="28"/>
        </w:rPr>
        <w:t xml:space="preserve">требования к определению зон купания и иных зон, необходимых </w:t>
      </w:r>
      <w:proofErr w:type="gramStart"/>
      <w:r>
        <w:rPr>
          <w:color w:val="333333"/>
          <w:sz w:val="28"/>
        </w:rPr>
        <w:t>для</w:t>
      </w:r>
      <w:proofErr w:type="gramEnd"/>
      <w:r>
        <w:rPr>
          <w:color w:val="333333"/>
          <w:sz w:val="28"/>
        </w:rPr>
        <w:t xml:space="preserve"> осуществления рекреационной деятельности;</w:t>
      </w:r>
    </w:p>
    <w:p w:rsidR="00783954" w:rsidRDefault="009679C8">
      <w:pPr>
        <w:pStyle w:val="a5"/>
        <w:numPr>
          <w:ilvl w:val="0"/>
          <w:numId w:val="1"/>
        </w:numPr>
        <w:tabs>
          <w:tab w:val="left" w:pos="1413"/>
        </w:tabs>
        <w:ind w:left="1413" w:right="0" w:hanging="303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4877434</wp:posOffset>
                </wp:positionH>
                <wp:positionV relativeFrom="paragraph">
                  <wp:posOffset>226501</wp:posOffset>
                </wp:positionV>
                <wp:extent cx="2322830" cy="48133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2830" cy="481330"/>
                          <a:chOff x="0" y="0"/>
                          <a:chExt cx="2322830" cy="48133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456" y="324781"/>
                            <a:ext cx="1271073" cy="89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4762" y="4762"/>
                            <a:ext cx="2313305" cy="4718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3954" w:rsidRDefault="009679C8">
                              <w:pPr>
                                <w:spacing w:before="28"/>
                                <w:ind w:left="1386" w:hanging="97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Братская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межрайонная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природоохранная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прокуратура</w:t>
                              </w:r>
                            </w:p>
                            <w:p w:rsidR="00783954" w:rsidRDefault="009679C8">
                              <w:pPr>
                                <w:spacing w:before="60"/>
                                <w:ind w:left="10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84.049988pt;margin-top:17.834728pt;width:182.9pt;height:37.9pt;mso-position-horizontal-relative:page;mso-position-vertical-relative:paragraph;z-index:-15727616;mso-wrap-distance-left:0;mso-wrap-distance-right:0" id="docshapegroup3" coordorigin="7681,357" coordsize="3658,758">
                <v:shape style="position:absolute;left:8968;top:868;width:2002;height:142" type="#_x0000_t75" id="docshape4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88;top:364;width:3643;height:743" type="#_x0000_t202" id="docshape5" filled="false" stroked="true" strokeweight=".75pt" strokecolor="#000000">
                  <v:textbox inset="0,0,0,0">
                    <w:txbxContent>
                      <w:p>
                        <w:pPr>
                          <w:spacing w:before="28"/>
                          <w:ind w:left="1386" w:right="0" w:hanging="97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Братская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межрайонная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природоохранная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прокуратура</w:t>
                        </w:r>
                      </w:p>
                      <w:p>
                        <w:pPr>
                          <w:spacing w:before="60"/>
                          <w:ind w:left="105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№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333333"/>
          <w:sz w:val="28"/>
        </w:rPr>
        <w:t>требования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 охране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водных </w:t>
      </w:r>
      <w:r>
        <w:rPr>
          <w:color w:val="333333"/>
          <w:spacing w:val="-2"/>
          <w:sz w:val="28"/>
        </w:rPr>
        <w:t>объектов;</w:t>
      </w:r>
    </w:p>
    <w:p w:rsidR="00783954" w:rsidRDefault="00783954">
      <w:pPr>
        <w:jc w:val="both"/>
        <w:rPr>
          <w:sz w:val="28"/>
        </w:rPr>
        <w:sectPr w:rsidR="00783954">
          <w:type w:val="continuous"/>
          <w:pgSz w:w="11910" w:h="16840"/>
          <w:pgMar w:top="380" w:right="440" w:bottom="0" w:left="1300" w:header="720" w:footer="720" w:gutter="0"/>
          <w:cols w:space="720"/>
        </w:sectPr>
      </w:pPr>
    </w:p>
    <w:p w:rsidR="00783954" w:rsidRDefault="009679C8">
      <w:pPr>
        <w:spacing w:before="31"/>
        <w:ind w:left="273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:rsidR="00783954" w:rsidRDefault="00783954">
      <w:pPr>
        <w:pStyle w:val="a3"/>
        <w:ind w:left="0"/>
        <w:rPr>
          <w:rFonts w:ascii="Calibri"/>
          <w:sz w:val="22"/>
        </w:rPr>
      </w:pPr>
    </w:p>
    <w:p w:rsidR="00783954" w:rsidRDefault="009679C8">
      <w:pPr>
        <w:pStyle w:val="a5"/>
        <w:numPr>
          <w:ilvl w:val="0"/>
          <w:numId w:val="1"/>
        </w:numPr>
        <w:tabs>
          <w:tab w:val="left" w:pos="1460"/>
        </w:tabs>
        <w:ind w:firstLine="709"/>
        <w:jc w:val="both"/>
        <w:rPr>
          <w:sz w:val="28"/>
        </w:rPr>
      </w:pPr>
      <w:r>
        <w:rPr>
          <w:color w:val="333333"/>
          <w:sz w:val="28"/>
        </w:rPr>
        <w:t>иные требования, необходимые для использования и охраны водных объектов или их частей для рекреационных целей.</w:t>
      </w:r>
    </w:p>
    <w:p w:rsidR="00783954" w:rsidRDefault="009679C8">
      <w:pPr>
        <w:pStyle w:val="a3"/>
        <w:ind w:right="124" w:firstLine="709"/>
        <w:jc w:val="both"/>
      </w:pPr>
      <w:proofErr w:type="gramStart"/>
      <w:r>
        <w:rPr>
          <w:color w:val="333333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</w:t>
      </w:r>
      <w:r>
        <w:rPr>
          <w:color w:val="333333"/>
        </w:rPr>
        <w:t xml:space="preserve">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>
        <w:rPr>
          <w:color w:val="333333"/>
        </w:rPr>
        <w:t>тураген</w:t>
      </w:r>
      <w:r>
        <w:rPr>
          <w:color w:val="333333"/>
        </w:rPr>
        <w:t>тами</w:t>
      </w:r>
      <w:proofErr w:type="spellEnd"/>
      <w:r>
        <w:rPr>
          <w:color w:val="333333"/>
        </w:rPr>
        <w:t>, осуществляющими свою деятельность в соответствии с федеральными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законами,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организованного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отдыха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ветеранов,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пожилого возраста, инвалидов, осуществляется на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основании</w:t>
      </w:r>
      <w:proofErr w:type="gramEnd"/>
      <w:r>
        <w:rPr>
          <w:color w:val="333333"/>
        </w:rPr>
        <w:t xml:space="preserve"> договора водопользования, заключаемого без проведения аукциона.</w:t>
      </w:r>
    </w:p>
    <w:p w:rsidR="00783954" w:rsidRDefault="009679C8">
      <w:pPr>
        <w:pStyle w:val="a3"/>
        <w:tabs>
          <w:tab w:val="left" w:pos="5390"/>
          <w:tab w:val="left" w:pos="8259"/>
        </w:tabs>
        <w:ind w:right="125" w:firstLine="709"/>
        <w:jc w:val="both"/>
      </w:pPr>
      <w:r>
        <w:rPr>
          <w:color w:val="333333"/>
          <w:spacing w:val="-2"/>
        </w:rPr>
        <w:t>Архитектурно</w:t>
      </w:r>
      <w:r>
        <w:rPr>
          <w:color w:val="333333"/>
          <w:spacing w:val="-2"/>
        </w:rPr>
        <w:t>-строительное</w:t>
      </w:r>
      <w:r>
        <w:rPr>
          <w:color w:val="333333"/>
        </w:rPr>
        <w:tab/>
      </w:r>
      <w:r>
        <w:rPr>
          <w:color w:val="333333"/>
          <w:spacing w:val="-2"/>
        </w:rPr>
        <w:t>проектирование,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строительство, </w:t>
      </w:r>
      <w:r>
        <w:rPr>
          <w:color w:val="333333"/>
        </w:rPr>
        <w:t>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</w:t>
      </w:r>
      <w:r>
        <w:rPr>
          <w:color w:val="333333"/>
        </w:rPr>
        <w:t>ьством о градостроительной деятельности.</w:t>
      </w:r>
    </w:p>
    <w:p w:rsidR="00783954" w:rsidRDefault="009679C8">
      <w:pPr>
        <w:pStyle w:val="a3"/>
        <w:ind w:right="124" w:firstLine="709"/>
        <w:jc w:val="both"/>
      </w:pPr>
      <w:proofErr w:type="gramStart"/>
      <w:r>
        <w:rPr>
          <w:color w:val="333333"/>
        </w:rPr>
        <w:t>Заключенные до 1 марта 2025 года договоры водопользования для использования акватории водных объектов для рекреационных целей в срок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 1 марта 2026 года должны быть приведены в соответствие со ст.50 Водного кодекса</w:t>
      </w:r>
      <w:r>
        <w:rPr>
          <w:color w:val="333333"/>
        </w:rPr>
        <w:t xml:space="preserve"> Российской Федерации, с правилами использования водных объектов для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рекреационных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целей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(туризма,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спорта,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организации отдыха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укрепления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граждан,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отдыха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детей</w:t>
      </w:r>
      <w:proofErr w:type="gramEnd"/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и их оздоровления) в порядке, установленном Правительством Российской </w:t>
      </w:r>
      <w:r>
        <w:rPr>
          <w:color w:val="333333"/>
          <w:spacing w:val="-2"/>
        </w:rPr>
        <w:t>Федерации.</w:t>
      </w:r>
    </w:p>
    <w:p w:rsidR="00783954" w:rsidRDefault="00783954">
      <w:pPr>
        <w:pStyle w:val="a3"/>
        <w:spacing w:before="318"/>
        <w:ind w:left="0"/>
      </w:pPr>
    </w:p>
    <w:p w:rsidR="00783954" w:rsidRDefault="009679C8">
      <w:pPr>
        <w:pStyle w:val="a3"/>
        <w:spacing w:line="180" w:lineRule="auto"/>
        <w:ind w:right="5252"/>
      </w:pPr>
      <w:proofErr w:type="spellStart"/>
      <w:r>
        <w:t>И.о</w:t>
      </w:r>
      <w:proofErr w:type="spellEnd"/>
      <w:r>
        <w:t>. межрайонного природоохранного</w:t>
      </w:r>
      <w:r>
        <w:rPr>
          <w:spacing w:val="-18"/>
        </w:rPr>
        <w:t xml:space="preserve"> </w:t>
      </w:r>
      <w:r>
        <w:t>прокурора</w:t>
      </w:r>
    </w:p>
    <w:p w:rsidR="00783954" w:rsidRDefault="009679C8">
      <w:pPr>
        <w:pStyle w:val="a3"/>
        <w:tabs>
          <w:tab w:val="left" w:pos="8243"/>
        </w:tabs>
        <w:spacing w:before="172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2477770</wp:posOffset>
            </wp:positionH>
            <wp:positionV relativeFrom="paragraph">
              <wp:posOffset>523555</wp:posOffset>
            </wp:positionV>
            <wp:extent cx="2895599" cy="100329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9" cy="100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советник</w:t>
      </w:r>
      <w:r>
        <w:rPr>
          <w:spacing w:val="-1"/>
        </w:rPr>
        <w:t xml:space="preserve"> </w:t>
      </w:r>
      <w:r>
        <w:rPr>
          <w:spacing w:val="-2"/>
        </w:rPr>
        <w:t>юстиции</w:t>
      </w:r>
      <w:r>
        <w:tab/>
        <w:t xml:space="preserve">Н.С. </w:t>
      </w:r>
      <w:r>
        <w:rPr>
          <w:spacing w:val="-2"/>
        </w:rPr>
        <w:t>Кулешова</w:t>
      </w:r>
    </w:p>
    <w:p w:rsidR="00783954" w:rsidRDefault="009679C8">
      <w:pPr>
        <w:pStyle w:val="a3"/>
        <w:spacing w:before="7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2477770</wp:posOffset>
                </wp:positionH>
                <wp:positionV relativeFrom="paragraph">
                  <wp:posOffset>209882</wp:posOffset>
                </wp:positionV>
                <wp:extent cx="2895600" cy="100330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0" cy="100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3954" w:rsidRDefault="009679C8">
                            <w:pPr>
                              <w:spacing w:line="249" w:lineRule="exact"/>
                              <w:ind w:right="37"/>
                              <w:jc w:val="center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BFBFBF"/>
                                <w:spacing w:val="-2"/>
                                <w:sz w:val="24"/>
                              </w:rPr>
                              <w:t>эл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BFBFBF"/>
                                <w:spacing w:val="-2"/>
                                <w:sz w:val="24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BFBFBF"/>
                                <w:spacing w:val="-2"/>
                                <w:sz w:val="24"/>
                              </w:rPr>
                              <w:t>одпись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5.100006pt;margin-top:16.526173pt;width:228pt;height:79pt;mso-position-horizontal-relative:page;mso-position-vertical-relative:paragraph;z-index:-15726592;mso-wrap-distance-left:0;mso-wrap-distance-right:0" type="#_x0000_t202" id="docshape6" filled="false" stroked="false">
                <v:textbox inset="0,0,0,0">
                  <w:txbxContent>
                    <w:p>
                      <w:pPr>
                        <w:spacing w:line="249" w:lineRule="exact" w:before="0"/>
                        <w:ind w:left="0" w:right="37" w:firstLine="0"/>
                        <w:jc w:val="center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color w:val="BFBFBF"/>
                          <w:spacing w:val="-2"/>
                          <w:sz w:val="24"/>
                        </w:rPr>
                        <w:t>эл.подпись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83954" w:rsidRDefault="009679C8">
      <w:pPr>
        <w:spacing w:before="61"/>
        <w:ind w:left="401"/>
        <w:rPr>
          <w:sz w:val="24"/>
        </w:rPr>
      </w:pPr>
      <w:r>
        <w:rPr>
          <w:sz w:val="24"/>
        </w:rPr>
        <w:t xml:space="preserve">Ю.А. </w:t>
      </w:r>
      <w:proofErr w:type="spellStart"/>
      <w:r>
        <w:rPr>
          <w:spacing w:val="-2"/>
          <w:sz w:val="24"/>
        </w:rPr>
        <w:t>Гречаник</w:t>
      </w:r>
      <w:proofErr w:type="spellEnd"/>
    </w:p>
    <w:p w:rsidR="00783954" w:rsidRDefault="009679C8">
      <w:pPr>
        <w:ind w:left="401"/>
        <w:rPr>
          <w:sz w:val="24"/>
        </w:rPr>
      </w:pP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тел. </w:t>
      </w:r>
      <w:r>
        <w:rPr>
          <w:spacing w:val="-2"/>
          <w:sz w:val="24"/>
        </w:rPr>
        <w:t>83953463740</w:t>
      </w:r>
    </w:p>
    <w:sectPr w:rsidR="00783954">
      <w:pgSz w:w="11910" w:h="16840"/>
      <w:pgMar w:top="66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4CE"/>
    <w:multiLevelType w:val="hybridMultilevel"/>
    <w:tmpl w:val="1FD6B812"/>
    <w:lvl w:ilvl="0" w:tplc="29C8670C">
      <w:start w:val="1"/>
      <w:numFmt w:val="decimal"/>
      <w:lvlText w:val="%1)"/>
      <w:lvlJc w:val="left"/>
      <w:pPr>
        <w:ind w:left="40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BD90DAF6">
      <w:numFmt w:val="bullet"/>
      <w:lvlText w:val="•"/>
      <w:lvlJc w:val="left"/>
      <w:pPr>
        <w:ind w:left="1376" w:hanging="490"/>
      </w:pPr>
      <w:rPr>
        <w:rFonts w:hint="default"/>
        <w:lang w:val="ru-RU" w:eastAsia="en-US" w:bidi="ar-SA"/>
      </w:rPr>
    </w:lvl>
    <w:lvl w:ilvl="2" w:tplc="9DF43B8E">
      <w:numFmt w:val="bullet"/>
      <w:lvlText w:val="•"/>
      <w:lvlJc w:val="left"/>
      <w:pPr>
        <w:ind w:left="2353" w:hanging="490"/>
      </w:pPr>
      <w:rPr>
        <w:rFonts w:hint="default"/>
        <w:lang w:val="ru-RU" w:eastAsia="en-US" w:bidi="ar-SA"/>
      </w:rPr>
    </w:lvl>
    <w:lvl w:ilvl="3" w:tplc="2B34B0F4">
      <w:numFmt w:val="bullet"/>
      <w:lvlText w:val="•"/>
      <w:lvlJc w:val="left"/>
      <w:pPr>
        <w:ind w:left="3329" w:hanging="490"/>
      </w:pPr>
      <w:rPr>
        <w:rFonts w:hint="default"/>
        <w:lang w:val="ru-RU" w:eastAsia="en-US" w:bidi="ar-SA"/>
      </w:rPr>
    </w:lvl>
    <w:lvl w:ilvl="4" w:tplc="122A51F8">
      <w:numFmt w:val="bullet"/>
      <w:lvlText w:val="•"/>
      <w:lvlJc w:val="left"/>
      <w:pPr>
        <w:ind w:left="4306" w:hanging="490"/>
      </w:pPr>
      <w:rPr>
        <w:rFonts w:hint="default"/>
        <w:lang w:val="ru-RU" w:eastAsia="en-US" w:bidi="ar-SA"/>
      </w:rPr>
    </w:lvl>
    <w:lvl w:ilvl="5" w:tplc="F78EA158">
      <w:numFmt w:val="bullet"/>
      <w:lvlText w:val="•"/>
      <w:lvlJc w:val="left"/>
      <w:pPr>
        <w:ind w:left="5283" w:hanging="490"/>
      </w:pPr>
      <w:rPr>
        <w:rFonts w:hint="default"/>
        <w:lang w:val="ru-RU" w:eastAsia="en-US" w:bidi="ar-SA"/>
      </w:rPr>
    </w:lvl>
    <w:lvl w:ilvl="6" w:tplc="1F7080D6">
      <w:numFmt w:val="bullet"/>
      <w:lvlText w:val="•"/>
      <w:lvlJc w:val="left"/>
      <w:pPr>
        <w:ind w:left="6259" w:hanging="490"/>
      </w:pPr>
      <w:rPr>
        <w:rFonts w:hint="default"/>
        <w:lang w:val="ru-RU" w:eastAsia="en-US" w:bidi="ar-SA"/>
      </w:rPr>
    </w:lvl>
    <w:lvl w:ilvl="7" w:tplc="0F185CE2">
      <w:numFmt w:val="bullet"/>
      <w:lvlText w:val="•"/>
      <w:lvlJc w:val="left"/>
      <w:pPr>
        <w:ind w:left="7236" w:hanging="490"/>
      </w:pPr>
      <w:rPr>
        <w:rFonts w:hint="default"/>
        <w:lang w:val="ru-RU" w:eastAsia="en-US" w:bidi="ar-SA"/>
      </w:rPr>
    </w:lvl>
    <w:lvl w:ilvl="8" w:tplc="DA78DF28">
      <w:numFmt w:val="bullet"/>
      <w:lvlText w:val="•"/>
      <w:lvlJc w:val="left"/>
      <w:pPr>
        <w:ind w:left="8212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3954"/>
    <w:rsid w:val="00783954"/>
    <w:rsid w:val="009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281" w:lineRule="exact"/>
      <w:ind w:left="11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01" w:right="1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7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9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281" w:lineRule="exact"/>
      <w:ind w:left="11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01" w:right="1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7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9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Galina Fedorovna</cp:lastModifiedBy>
  <cp:revision>3</cp:revision>
  <dcterms:created xsi:type="dcterms:W3CDTF">2024-06-27T02:09:00Z</dcterms:created>
  <dcterms:modified xsi:type="dcterms:W3CDTF">2024-06-27T02:10:00Z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2024-06-27T00:00:00Z</vt:filetime>
  </property>
  <property fmtid="{D5CDD505-2E9C-101B-9397-08002B2CF9AE}" pid="5" name="Producer">
    <vt:lpwstr>Aspose.PDF for .NET 22.5.0</vt:lpwstr>
  </property>
</Properties>
</file>